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1A" w:rsidRDefault="0086701A" w:rsidP="00832DBE">
      <w:pPr>
        <w:spacing w:line="480" w:lineRule="exact"/>
        <w:rPr>
          <w:rFonts w:ascii="黑体" w:eastAsia="黑体" w:hAnsi="宋体"/>
          <w:b/>
          <w:color w:val="000000"/>
          <w:sz w:val="28"/>
          <w:szCs w:val="28"/>
        </w:rPr>
      </w:pPr>
    </w:p>
    <w:p w:rsidR="0086701A" w:rsidRDefault="0086701A" w:rsidP="00832DBE">
      <w:pPr>
        <w:spacing w:line="480" w:lineRule="exact"/>
        <w:rPr>
          <w:rFonts w:ascii="黑体" w:eastAsia="黑体" w:hAnsi="宋体"/>
          <w:b/>
          <w:color w:val="000000"/>
          <w:sz w:val="28"/>
          <w:szCs w:val="28"/>
        </w:rPr>
      </w:pPr>
    </w:p>
    <w:p w:rsidR="0086701A" w:rsidRDefault="0086701A" w:rsidP="00832DBE">
      <w:pPr>
        <w:spacing w:line="480" w:lineRule="exact"/>
        <w:rPr>
          <w:rFonts w:ascii="黑体" w:eastAsia="黑体" w:hAnsi="宋体"/>
          <w:b/>
          <w:color w:val="000000"/>
          <w:sz w:val="28"/>
          <w:szCs w:val="28"/>
        </w:rPr>
      </w:pPr>
    </w:p>
    <w:p w:rsidR="0086701A" w:rsidRPr="00F7102C" w:rsidRDefault="0086701A" w:rsidP="0086701A">
      <w:pPr>
        <w:spacing w:line="600" w:lineRule="exact"/>
        <w:rPr>
          <w:rFonts w:ascii="黑体" w:eastAsia="黑体" w:hAnsi="宋体"/>
          <w:b/>
          <w:color w:val="000000"/>
          <w:sz w:val="28"/>
          <w:szCs w:val="28"/>
        </w:rPr>
      </w:pPr>
      <w:r>
        <w:rPr>
          <w:rFonts w:ascii="黑体" w:eastAsia="黑体" w:hAnsi="宋体" w:hint="eastAsia"/>
          <w:b/>
          <w:color w:val="000000"/>
          <w:sz w:val="28"/>
          <w:szCs w:val="28"/>
        </w:rPr>
        <w:t>面复                                                     A</w:t>
      </w:r>
    </w:p>
    <w:p w:rsidR="0086701A" w:rsidRDefault="0086701A" w:rsidP="0086701A">
      <w:pPr>
        <w:spacing w:line="600" w:lineRule="exact"/>
        <w:jc w:val="center"/>
        <w:rPr>
          <w:rFonts w:ascii="文星标宋" w:eastAsia="文星标宋" w:hAnsi="文星标宋"/>
          <w:b/>
          <w:color w:val="000000"/>
          <w:sz w:val="44"/>
        </w:rPr>
      </w:pPr>
      <w:r>
        <w:rPr>
          <w:rFonts w:ascii="文星标宋" w:eastAsia="文星标宋" w:hAnsi="文星标宋" w:hint="eastAsia"/>
          <w:b/>
          <w:color w:val="000000"/>
          <w:sz w:val="44"/>
        </w:rPr>
        <w:t>青岛市中级人民法院</w:t>
      </w:r>
    </w:p>
    <w:p w:rsidR="0086701A" w:rsidRDefault="0086701A" w:rsidP="0086701A">
      <w:pPr>
        <w:spacing w:line="600" w:lineRule="exact"/>
        <w:jc w:val="center"/>
        <w:rPr>
          <w:rFonts w:ascii="文星标宋" w:eastAsia="文星标宋" w:hAnsi="文星标宋"/>
          <w:b/>
          <w:color w:val="000000"/>
          <w:sz w:val="44"/>
        </w:rPr>
      </w:pPr>
      <w:r>
        <w:rPr>
          <w:rFonts w:ascii="文星标宋" w:eastAsia="文星标宋" w:hAnsi="文星标宋" w:hint="eastAsia"/>
          <w:b/>
          <w:color w:val="000000"/>
          <w:sz w:val="44"/>
        </w:rPr>
        <w:t>关于市政协十三届五次会议会字</w:t>
      </w:r>
      <w:r>
        <w:rPr>
          <w:rFonts w:ascii="文星标宋" w:eastAsia="文星标宋" w:hAnsi="文星标宋" w:hint="eastAsia"/>
          <w:b/>
          <w:color w:val="000000"/>
          <w:sz w:val="44"/>
          <w:szCs w:val="44"/>
        </w:rPr>
        <w:t>第107号</w:t>
      </w:r>
    </w:p>
    <w:p w:rsidR="0086701A" w:rsidRDefault="0086701A" w:rsidP="0086701A">
      <w:pPr>
        <w:spacing w:line="600" w:lineRule="exact"/>
        <w:jc w:val="center"/>
        <w:rPr>
          <w:rFonts w:ascii="文星标宋" w:eastAsia="文星标宋" w:hAnsi="文星标宋"/>
          <w:b/>
          <w:color w:val="000000"/>
          <w:sz w:val="44"/>
        </w:rPr>
      </w:pPr>
      <w:r>
        <w:rPr>
          <w:rFonts w:ascii="文星标宋" w:eastAsia="文星标宋" w:hAnsi="文星标宋" w:hint="eastAsia"/>
          <w:b/>
          <w:color w:val="000000"/>
          <w:sz w:val="44"/>
        </w:rPr>
        <w:t>提 案 的 答 复</w:t>
      </w:r>
    </w:p>
    <w:p w:rsidR="0086701A" w:rsidRDefault="0086701A" w:rsidP="0086701A">
      <w:pPr>
        <w:spacing w:line="600" w:lineRule="exact"/>
        <w:rPr>
          <w:rFonts w:ascii="文星标宋" w:eastAsia="文星标宋" w:hAnsi="文星标宋"/>
          <w:b/>
          <w:color w:val="000000"/>
          <w:sz w:val="44"/>
        </w:rPr>
      </w:pPr>
    </w:p>
    <w:p w:rsidR="0086701A" w:rsidRDefault="0086701A" w:rsidP="0086701A">
      <w:pPr>
        <w:spacing w:line="600" w:lineRule="exact"/>
        <w:rPr>
          <w:rFonts w:ascii="仿宋_GB2312" w:eastAsia="仿宋_GB2312"/>
          <w:b/>
          <w:sz w:val="32"/>
          <w:szCs w:val="32"/>
        </w:rPr>
      </w:pPr>
      <w:r w:rsidRPr="0086701A">
        <w:rPr>
          <w:rFonts w:ascii="仿宋_GB2312" w:eastAsia="仿宋_GB2312" w:hint="eastAsia"/>
          <w:b/>
          <w:sz w:val="32"/>
          <w:szCs w:val="32"/>
        </w:rPr>
        <w:t>杨舜尧</w:t>
      </w:r>
      <w:r w:rsidRPr="00A62C17">
        <w:rPr>
          <w:rFonts w:ascii="仿宋_GB2312" w:eastAsia="仿宋_GB2312" w:hAnsi="仿宋_GB2312" w:cs="仿宋_GB2312" w:hint="eastAsia"/>
          <w:b/>
          <w:sz w:val="32"/>
          <w:szCs w:val="32"/>
        </w:rPr>
        <w:t>委员</w:t>
      </w:r>
      <w:r>
        <w:rPr>
          <w:rFonts w:ascii="仿宋_GB2312" w:eastAsia="仿宋_GB2312" w:hint="eastAsia"/>
          <w:b/>
          <w:sz w:val="32"/>
          <w:szCs w:val="32"/>
        </w:rPr>
        <w:t>：</w:t>
      </w:r>
    </w:p>
    <w:p w:rsidR="00E41BFE" w:rsidRPr="00455DFB" w:rsidRDefault="0086701A" w:rsidP="00455DFB">
      <w:pPr>
        <w:spacing w:line="600" w:lineRule="exact"/>
        <w:ind w:firstLine="645"/>
        <w:rPr>
          <w:rFonts w:ascii="仿宋_GB2312" w:eastAsia="仿宋_GB2312"/>
          <w:snapToGrid w:val="0"/>
          <w:kern w:val="0"/>
          <w:sz w:val="32"/>
          <w:szCs w:val="32"/>
        </w:rPr>
      </w:pPr>
      <w:r>
        <w:rPr>
          <w:rFonts w:ascii="仿宋_GB2312" w:eastAsia="仿宋_GB2312" w:hint="eastAsia"/>
          <w:sz w:val="32"/>
          <w:szCs w:val="32"/>
        </w:rPr>
        <w:t>您们提出的“</w:t>
      </w:r>
      <w:r w:rsidRPr="00860547">
        <w:rPr>
          <w:rFonts w:ascii="仿宋_GB2312" w:eastAsia="仿宋_GB2312" w:hAnsi="仿宋" w:cs="仿宋_GB2312" w:hint="eastAsia"/>
          <w:sz w:val="32"/>
          <w:szCs w:val="32"/>
        </w:rPr>
        <w:t>关于</w:t>
      </w:r>
      <w:r w:rsidR="007A269E">
        <w:rPr>
          <w:rFonts w:ascii="仿宋_GB2312" w:eastAsia="仿宋_GB2312" w:hAnsi="仿宋" w:cs="仿宋_GB2312" w:hint="eastAsia"/>
          <w:sz w:val="32"/>
          <w:szCs w:val="32"/>
        </w:rPr>
        <w:t>加快法院司法辅助事务外包</w:t>
      </w:r>
      <w:r>
        <w:rPr>
          <w:rFonts w:ascii="仿宋_GB2312" w:eastAsia="仿宋_GB2312" w:hAnsi="仿宋" w:cs="仿宋_GB2312" w:hint="eastAsia"/>
          <w:sz w:val="32"/>
          <w:szCs w:val="32"/>
        </w:rPr>
        <w:t>的提案</w:t>
      </w:r>
      <w:r>
        <w:rPr>
          <w:rFonts w:ascii="仿宋_GB2312" w:eastAsia="仿宋_GB2312" w:hint="eastAsia"/>
          <w:sz w:val="32"/>
          <w:szCs w:val="32"/>
        </w:rPr>
        <w:t>”收悉。我院党组非常重视，专门听取汇报并安排相关部门办理。</w:t>
      </w:r>
      <w:r>
        <w:rPr>
          <w:rFonts w:ascii="仿宋_GB2312" w:eastAsia="仿宋_GB2312" w:hint="eastAsia"/>
          <w:snapToGrid w:val="0"/>
          <w:kern w:val="0"/>
          <w:sz w:val="32"/>
          <w:szCs w:val="32"/>
        </w:rPr>
        <w:t>现答复如下：</w:t>
      </w:r>
    </w:p>
    <w:p w:rsidR="0082537B" w:rsidRPr="00B25F09" w:rsidRDefault="0082537B" w:rsidP="003629F5">
      <w:pPr>
        <w:ind w:firstLineChars="200" w:firstLine="640"/>
        <w:rPr>
          <w:rFonts w:ascii="仿宋_GB2312" w:eastAsia="仿宋_GB2312" w:hAnsi="仿宋"/>
          <w:sz w:val="32"/>
          <w:szCs w:val="32"/>
        </w:rPr>
      </w:pPr>
      <w:r w:rsidRPr="00B25F09">
        <w:rPr>
          <w:rFonts w:ascii="仿宋_GB2312" w:eastAsia="仿宋_GB2312" w:hAnsi="仿宋" w:hint="eastAsia"/>
          <w:color w:val="000000" w:themeColor="text1"/>
          <w:sz w:val="32"/>
          <w:szCs w:val="32"/>
        </w:rPr>
        <w:t>近年来，</w:t>
      </w:r>
      <w:r w:rsidR="00455DFB" w:rsidRPr="00B25F09">
        <w:rPr>
          <w:rFonts w:ascii="仿宋_GB2312" w:eastAsia="仿宋_GB2312" w:hAnsi="仿宋" w:hint="eastAsia"/>
          <w:color w:val="000000" w:themeColor="text1"/>
          <w:sz w:val="32"/>
          <w:szCs w:val="32"/>
        </w:rPr>
        <w:t>我</w:t>
      </w:r>
      <w:r w:rsidRPr="00B25F09">
        <w:rPr>
          <w:rFonts w:ascii="仿宋_GB2312" w:eastAsia="仿宋_GB2312" w:hAnsi="仿宋" w:hint="eastAsia"/>
          <w:color w:val="000000" w:themeColor="text1"/>
          <w:sz w:val="32"/>
          <w:szCs w:val="32"/>
        </w:rPr>
        <w:t>院</w:t>
      </w:r>
      <w:r w:rsidR="00EF624E" w:rsidRPr="00B25F09">
        <w:rPr>
          <w:rFonts w:ascii="仿宋_GB2312" w:eastAsia="仿宋_GB2312" w:hAnsi="仿宋" w:hint="eastAsia"/>
          <w:color w:val="000000" w:themeColor="text1"/>
          <w:sz w:val="32"/>
          <w:szCs w:val="32"/>
        </w:rPr>
        <w:t>在</w:t>
      </w:r>
      <w:r w:rsidRPr="00B25F09">
        <w:rPr>
          <w:rFonts w:ascii="仿宋_GB2312" w:eastAsia="仿宋_GB2312" w:hAnsi="仿宋" w:hint="eastAsia"/>
          <w:sz w:val="32"/>
          <w:szCs w:val="32"/>
        </w:rPr>
        <w:t>司法辅助事务外包方面逐步进行探索试点，取得了不错的效果。</w:t>
      </w:r>
      <w:r w:rsidRPr="00B25F09">
        <w:rPr>
          <w:rFonts w:ascii="仿宋_GB2312" w:eastAsia="仿宋_GB2312" w:hAnsi="仿宋" w:hint="eastAsia"/>
          <w:color w:val="000000" w:themeColor="text1"/>
          <w:sz w:val="32"/>
          <w:szCs w:val="32"/>
        </w:rPr>
        <w:t>通过</w:t>
      </w:r>
      <w:r w:rsidRPr="00B25F09">
        <w:rPr>
          <w:rFonts w:ascii="仿宋_GB2312" w:eastAsia="仿宋_GB2312" w:hAnsi="仿宋" w:hint="eastAsia"/>
          <w:sz w:val="32"/>
          <w:szCs w:val="32"/>
        </w:rPr>
        <w:t>采用政府购买服务方式，推行公共服务社会化，将法院履职所需的部分辅助性服务委托社会组织办理，改善司法供给、提高服务质量、促进职能转变，为审判执行提供有力后勤服务保障。</w:t>
      </w:r>
    </w:p>
    <w:p w:rsidR="00E41BFE" w:rsidRPr="004B38C5" w:rsidRDefault="00E41BFE" w:rsidP="003629F5">
      <w:pPr>
        <w:ind w:firstLineChars="200" w:firstLine="640"/>
        <w:rPr>
          <w:rFonts w:ascii="黑体" w:eastAsia="黑体" w:hAnsi="黑体"/>
          <w:sz w:val="32"/>
          <w:szCs w:val="32"/>
        </w:rPr>
      </w:pPr>
      <w:r w:rsidRPr="004B38C5">
        <w:rPr>
          <w:rFonts w:ascii="黑体" w:eastAsia="黑体" w:hAnsi="黑体" w:hint="eastAsia"/>
          <w:sz w:val="32"/>
          <w:szCs w:val="32"/>
        </w:rPr>
        <w:t>一、建章立制，推进司法辅助</w:t>
      </w:r>
      <w:r w:rsidRPr="004B38C5">
        <w:rPr>
          <w:rFonts w:ascii="黑体" w:eastAsia="黑体" w:hAnsi="黑体" w:cs="Times New Roman" w:hint="eastAsia"/>
          <w:sz w:val="32"/>
          <w:szCs w:val="32"/>
        </w:rPr>
        <w:t>服务社会化</w:t>
      </w:r>
    </w:p>
    <w:p w:rsidR="00D03706" w:rsidRPr="00B25F09" w:rsidRDefault="00E41BFE" w:rsidP="00D03706">
      <w:pPr>
        <w:ind w:firstLineChars="200" w:firstLine="640"/>
        <w:rPr>
          <w:rFonts w:ascii="仿宋_GB2312" w:eastAsia="仿宋_GB2312" w:hAnsi="仿宋"/>
          <w:color w:val="000000" w:themeColor="text1"/>
          <w:sz w:val="32"/>
          <w:szCs w:val="32"/>
        </w:rPr>
      </w:pPr>
      <w:r w:rsidRPr="00B25F09">
        <w:rPr>
          <w:rFonts w:ascii="仿宋_GB2312" w:eastAsia="仿宋_GB2312" w:hAnsi="仿宋" w:hint="eastAsia"/>
          <w:color w:val="000000" w:themeColor="text1"/>
          <w:sz w:val="32"/>
          <w:szCs w:val="32"/>
        </w:rPr>
        <w:t>按照市委“学深圳、赶深圳”要求，我院对标深圳法院，将政府购买服务列为重点学习内容之一。2020年，我院制定印发《青岛市中级人民法院购买社会化服务暂行办法（试行）》，</w:t>
      </w:r>
      <w:r w:rsidR="003F09B9" w:rsidRPr="00B25F09">
        <w:rPr>
          <w:rFonts w:ascii="仿宋_GB2312" w:eastAsia="仿宋_GB2312" w:hAnsi="仿宋" w:hint="eastAsia"/>
          <w:color w:val="000000" w:themeColor="text1"/>
          <w:sz w:val="32"/>
          <w:szCs w:val="32"/>
        </w:rPr>
        <w:t>进一步</w:t>
      </w:r>
      <w:r w:rsidRPr="00B25F09">
        <w:rPr>
          <w:rFonts w:ascii="仿宋_GB2312" w:eastAsia="仿宋_GB2312" w:hAnsi="仿宋" w:hint="eastAsia"/>
          <w:color w:val="000000" w:themeColor="text1"/>
          <w:sz w:val="32"/>
          <w:szCs w:val="32"/>
        </w:rPr>
        <w:t>推进司法辅助服务社会化。</w:t>
      </w:r>
    </w:p>
    <w:p w:rsidR="00D03706" w:rsidRPr="00B25F09" w:rsidRDefault="00D03706" w:rsidP="00D03706">
      <w:pPr>
        <w:ind w:firstLineChars="200" w:firstLine="640"/>
        <w:rPr>
          <w:rFonts w:ascii="仿宋_GB2312" w:eastAsia="仿宋_GB2312" w:hAnsi="仿宋"/>
          <w:color w:val="000000" w:themeColor="text1"/>
          <w:sz w:val="32"/>
          <w:szCs w:val="32"/>
        </w:rPr>
      </w:pPr>
      <w:r w:rsidRPr="00B25F09">
        <w:rPr>
          <w:rFonts w:ascii="仿宋_GB2312" w:eastAsia="仿宋_GB2312" w:hAnsi="仿宋" w:hint="eastAsia"/>
          <w:color w:val="000000" w:themeColor="text1"/>
          <w:sz w:val="32"/>
          <w:szCs w:val="32"/>
        </w:rPr>
        <w:t>我院现有政府购买服务项目，由司法行政装备处统一牵头组</w:t>
      </w:r>
      <w:r w:rsidRPr="00B25F09">
        <w:rPr>
          <w:rFonts w:ascii="仿宋_GB2312" w:eastAsia="仿宋_GB2312" w:hAnsi="仿宋" w:hint="eastAsia"/>
          <w:color w:val="000000" w:themeColor="text1"/>
          <w:sz w:val="32"/>
          <w:szCs w:val="32"/>
        </w:rPr>
        <w:lastRenderedPageBreak/>
        <w:t>织采购。在服务合同履行期间，由服务使用部门负责日常管理，并于年终按照合同以及配套工作细则的约定作出绩效评价，由司法行政装备处汇总后，连同政府购买服务预决算等信息统一对外公示。</w:t>
      </w:r>
    </w:p>
    <w:p w:rsidR="007474D3" w:rsidRPr="004B38C5" w:rsidRDefault="00E41BFE" w:rsidP="003629F5">
      <w:pPr>
        <w:ind w:firstLineChars="200" w:firstLine="640"/>
        <w:rPr>
          <w:rFonts w:ascii="黑体" w:eastAsia="黑体" w:hAnsi="黑体"/>
          <w:sz w:val="32"/>
          <w:szCs w:val="32"/>
        </w:rPr>
      </w:pPr>
      <w:r w:rsidRPr="004B38C5">
        <w:rPr>
          <w:rFonts w:ascii="黑体" w:eastAsia="黑体" w:hAnsi="黑体" w:hint="eastAsia"/>
          <w:sz w:val="32"/>
          <w:szCs w:val="32"/>
        </w:rPr>
        <w:t>二</w:t>
      </w:r>
      <w:r w:rsidR="007474D3" w:rsidRPr="004B38C5">
        <w:rPr>
          <w:rFonts w:ascii="黑体" w:eastAsia="黑体" w:hAnsi="黑体" w:hint="eastAsia"/>
          <w:sz w:val="32"/>
          <w:szCs w:val="32"/>
        </w:rPr>
        <w:t>、</w:t>
      </w:r>
      <w:r w:rsidR="00A61EED" w:rsidRPr="004B38C5">
        <w:rPr>
          <w:rFonts w:ascii="黑体" w:eastAsia="黑体" w:hAnsi="黑体" w:hint="eastAsia"/>
          <w:sz w:val="32"/>
          <w:szCs w:val="32"/>
        </w:rPr>
        <w:t>以点带面</w:t>
      </w:r>
      <w:r w:rsidR="003F09B9" w:rsidRPr="004B38C5">
        <w:rPr>
          <w:rFonts w:ascii="黑体" w:eastAsia="黑体" w:hAnsi="黑体" w:hint="eastAsia"/>
          <w:sz w:val="32"/>
          <w:szCs w:val="32"/>
        </w:rPr>
        <w:t>，完成重点领域辅助</w:t>
      </w:r>
      <w:r w:rsidR="007474D3" w:rsidRPr="004B38C5">
        <w:rPr>
          <w:rFonts w:ascii="黑体" w:eastAsia="黑体" w:hAnsi="黑体" w:hint="eastAsia"/>
          <w:sz w:val="32"/>
          <w:szCs w:val="32"/>
        </w:rPr>
        <w:t>服务</w:t>
      </w:r>
      <w:r w:rsidR="003629F5" w:rsidRPr="004B38C5">
        <w:rPr>
          <w:rFonts w:ascii="黑体" w:eastAsia="黑体" w:hAnsi="黑体" w:hint="eastAsia"/>
          <w:sz w:val="32"/>
          <w:szCs w:val="32"/>
        </w:rPr>
        <w:t>外包</w:t>
      </w:r>
    </w:p>
    <w:p w:rsidR="00D03706" w:rsidRPr="00B25F09" w:rsidRDefault="00D03706" w:rsidP="003F09B9">
      <w:pPr>
        <w:ind w:firstLineChars="200" w:firstLine="640"/>
        <w:rPr>
          <w:rFonts w:ascii="仿宋_GB2312" w:eastAsia="仿宋_GB2312" w:hAnsi="仿宋"/>
          <w:color w:val="000000" w:themeColor="text1"/>
          <w:sz w:val="32"/>
          <w:szCs w:val="32"/>
        </w:rPr>
      </w:pPr>
      <w:r w:rsidRPr="00B25F09">
        <w:rPr>
          <w:rFonts w:ascii="仿宋_GB2312" w:eastAsia="仿宋_GB2312" w:hAnsi="仿宋" w:hint="eastAsia"/>
          <w:color w:val="000000" w:themeColor="text1"/>
          <w:sz w:val="32"/>
          <w:szCs w:val="32"/>
        </w:rPr>
        <w:t>当前我院服务外包主要包括</w:t>
      </w:r>
      <w:r w:rsidR="0082537B" w:rsidRPr="00B25F09">
        <w:rPr>
          <w:rFonts w:ascii="仿宋_GB2312" w:eastAsia="仿宋_GB2312" w:hAnsi="仿宋" w:hint="eastAsia"/>
          <w:color w:val="000000" w:themeColor="text1"/>
          <w:sz w:val="32"/>
          <w:szCs w:val="32"/>
        </w:rPr>
        <w:t>几个</w:t>
      </w:r>
      <w:r w:rsidRPr="00B25F09">
        <w:rPr>
          <w:rFonts w:ascii="仿宋_GB2312" w:eastAsia="仿宋_GB2312" w:hAnsi="仿宋" w:hint="eastAsia"/>
          <w:color w:val="000000" w:themeColor="text1"/>
          <w:sz w:val="32"/>
          <w:szCs w:val="32"/>
        </w:rPr>
        <w:t>方面：</w:t>
      </w:r>
    </w:p>
    <w:p w:rsidR="003F09B9" w:rsidRPr="004B38C5" w:rsidRDefault="003F09B9" w:rsidP="003F09B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1、物业管理服务</w:t>
      </w:r>
    </w:p>
    <w:p w:rsidR="003F09B9" w:rsidRPr="000F61D9" w:rsidRDefault="000F61D9" w:rsidP="003F09B9">
      <w:pPr>
        <w:ind w:firstLineChars="200" w:firstLine="640"/>
        <w:rPr>
          <w:rFonts w:ascii="仿宋" w:eastAsia="仿宋" w:hAnsi="仿宋"/>
          <w:sz w:val="32"/>
          <w:szCs w:val="32"/>
        </w:rPr>
      </w:pPr>
      <w:r w:rsidRPr="00B25F09">
        <w:rPr>
          <w:rFonts w:ascii="仿宋_GB2312" w:eastAsia="仿宋_GB2312" w:hAnsi="仿宋" w:hint="eastAsia"/>
          <w:color w:val="000000" w:themeColor="text1"/>
          <w:sz w:val="32"/>
          <w:szCs w:val="32"/>
        </w:rPr>
        <w:t>委托专业物业服务公司</w:t>
      </w:r>
      <w:r w:rsidR="004650F3">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管理服务公司为我院提供卫生保洁</w:t>
      </w:r>
      <w:r w:rsidRPr="00B25F09">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会议服务保障</w:t>
      </w:r>
      <w:r w:rsidRPr="00B25F09">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机电设备的运行</w:t>
      </w:r>
      <w:r w:rsidRPr="00B25F09">
        <w:rPr>
          <w:rFonts w:ascii="仿宋_GB2312" w:eastAsia="仿宋_GB2312" w:hAnsi="仿宋" w:hint="eastAsia"/>
          <w:color w:val="000000" w:themeColor="text1"/>
          <w:sz w:val="32"/>
          <w:szCs w:val="32"/>
        </w:rPr>
        <w:t>、维修和管理、</w:t>
      </w:r>
      <w:r w:rsidRPr="00B25F09">
        <w:rPr>
          <w:rFonts w:ascii="仿宋_GB2312" w:eastAsia="仿宋_GB2312" w:hAnsi="仿宋"/>
          <w:color w:val="000000" w:themeColor="text1"/>
          <w:sz w:val="32"/>
          <w:szCs w:val="32"/>
        </w:rPr>
        <w:t>房屋维修</w:t>
      </w:r>
      <w:r w:rsidRPr="00B25F09">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绿化</w:t>
      </w:r>
      <w:r w:rsidRPr="00B25F09">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报刊</w:t>
      </w:r>
      <w:r w:rsidRPr="00B25F09">
        <w:rPr>
          <w:rFonts w:ascii="仿宋_GB2312" w:eastAsia="仿宋_GB2312" w:hAnsi="仿宋" w:hint="eastAsia"/>
          <w:color w:val="000000" w:themeColor="text1"/>
          <w:sz w:val="32"/>
          <w:szCs w:val="32"/>
        </w:rPr>
        <w:t>及</w:t>
      </w:r>
      <w:r w:rsidRPr="00B25F09">
        <w:rPr>
          <w:rFonts w:ascii="仿宋_GB2312" w:eastAsia="仿宋_GB2312" w:hAnsi="仿宋"/>
          <w:color w:val="000000" w:themeColor="text1"/>
          <w:sz w:val="32"/>
          <w:szCs w:val="32"/>
        </w:rPr>
        <w:t>信件收发</w:t>
      </w:r>
      <w:r w:rsidRPr="00B25F09">
        <w:rPr>
          <w:rFonts w:ascii="仿宋_GB2312" w:eastAsia="仿宋_GB2312" w:hAnsi="仿宋" w:hint="eastAsia"/>
          <w:color w:val="000000" w:themeColor="text1"/>
          <w:sz w:val="32"/>
          <w:szCs w:val="32"/>
        </w:rPr>
        <w:t>、</w:t>
      </w:r>
      <w:r w:rsidRPr="00B25F09">
        <w:rPr>
          <w:rFonts w:ascii="仿宋_GB2312" w:eastAsia="仿宋_GB2312" w:hAnsi="仿宋"/>
          <w:color w:val="000000" w:themeColor="text1"/>
          <w:sz w:val="32"/>
          <w:szCs w:val="32"/>
        </w:rPr>
        <w:t>消防监控室值班及巡检等服务</w:t>
      </w:r>
      <w:r w:rsidRPr="00B25F09">
        <w:rPr>
          <w:rFonts w:ascii="仿宋_GB2312" w:eastAsia="仿宋_GB2312" w:hAnsi="仿宋" w:hint="eastAsia"/>
          <w:color w:val="000000" w:themeColor="text1"/>
          <w:sz w:val="32"/>
          <w:szCs w:val="32"/>
        </w:rPr>
        <w:t>。物业公司全年完成各类会议服务保障500余次，完成各类维修2300余次。</w:t>
      </w:r>
    </w:p>
    <w:p w:rsidR="003F09B9" w:rsidRPr="004B38C5" w:rsidRDefault="003F09B9" w:rsidP="003F09B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2、卷宗数字化服务</w:t>
      </w:r>
    </w:p>
    <w:p w:rsidR="000F61D9" w:rsidRPr="000F61D9" w:rsidRDefault="000F61D9" w:rsidP="003F09B9">
      <w:pPr>
        <w:ind w:firstLineChars="200" w:firstLine="640"/>
        <w:rPr>
          <w:rFonts w:ascii="仿宋" w:eastAsia="仿宋" w:hAnsi="仿宋"/>
          <w:sz w:val="32"/>
          <w:szCs w:val="32"/>
        </w:rPr>
      </w:pPr>
      <w:r w:rsidRPr="00B25F09">
        <w:rPr>
          <w:rFonts w:ascii="仿宋_GB2312" w:eastAsia="仿宋_GB2312" w:hAnsi="仿宋" w:hint="eastAsia"/>
          <w:color w:val="000000" w:themeColor="text1"/>
          <w:sz w:val="32"/>
          <w:szCs w:val="32"/>
        </w:rPr>
        <w:t>外包服务</w:t>
      </w:r>
      <w:r w:rsidR="00A61EED" w:rsidRPr="00B25F09">
        <w:rPr>
          <w:rFonts w:ascii="仿宋_GB2312" w:eastAsia="仿宋_GB2312" w:hAnsi="仿宋" w:hint="eastAsia"/>
          <w:color w:val="000000" w:themeColor="text1"/>
          <w:sz w:val="32"/>
          <w:szCs w:val="32"/>
        </w:rPr>
        <w:t>供应商根据我院需求，</w:t>
      </w:r>
      <w:r w:rsidRPr="00B25F09">
        <w:rPr>
          <w:rFonts w:ascii="仿宋_GB2312" w:eastAsia="仿宋_GB2312" w:hAnsi="仿宋" w:hint="eastAsia"/>
          <w:color w:val="000000" w:themeColor="text1"/>
          <w:sz w:val="32"/>
          <w:szCs w:val="32"/>
        </w:rPr>
        <w:t>随案生成卷宗并扫描归档，即跟随案件立案、审判、结案等整个过程，分批次扫描档案材料并挂接，结案后按要求进行组卷、扫描、装订、归档</w:t>
      </w:r>
      <w:r w:rsidR="00A61EED" w:rsidRPr="00B25F09">
        <w:rPr>
          <w:rFonts w:ascii="仿宋_GB2312" w:eastAsia="仿宋_GB2312" w:hAnsi="仿宋" w:hint="eastAsia"/>
          <w:color w:val="000000" w:themeColor="text1"/>
          <w:sz w:val="32"/>
          <w:szCs w:val="32"/>
        </w:rPr>
        <w:t>。</w:t>
      </w:r>
      <w:r w:rsidRPr="00B25F09">
        <w:rPr>
          <w:rFonts w:ascii="仿宋_GB2312" w:eastAsia="仿宋_GB2312" w:hAnsi="仿宋" w:hint="eastAsia"/>
          <w:color w:val="000000" w:themeColor="text1"/>
          <w:sz w:val="32"/>
          <w:szCs w:val="32"/>
        </w:rPr>
        <w:t>去年共完成数字化案卷76854卷（116474册）。</w:t>
      </w:r>
    </w:p>
    <w:p w:rsidR="003F09B9" w:rsidRPr="004B38C5" w:rsidRDefault="003F09B9" w:rsidP="003F09B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3、E送达服务</w:t>
      </w:r>
    </w:p>
    <w:p w:rsidR="00A61EED" w:rsidRPr="000F61D9" w:rsidRDefault="000F61D9" w:rsidP="000F61D9">
      <w:pPr>
        <w:ind w:firstLineChars="200" w:firstLine="640"/>
        <w:rPr>
          <w:rFonts w:ascii="仿宋" w:eastAsia="仿宋" w:hAnsi="仿宋"/>
          <w:sz w:val="32"/>
          <w:szCs w:val="32"/>
        </w:rPr>
      </w:pPr>
      <w:r w:rsidRPr="007506E2">
        <w:rPr>
          <w:rFonts w:ascii="仿宋_GB2312" w:eastAsia="仿宋_GB2312" w:hAnsi="仿宋" w:hint="eastAsia"/>
          <w:color w:val="000000" w:themeColor="text1"/>
          <w:sz w:val="32"/>
          <w:szCs w:val="32"/>
        </w:rPr>
        <w:t>对法律文书的线上线下送达进行总体考虑、一体推进，配合EMS 邮政公司研发“E送达”系统并签订服务合同，系统上线运行后，全面推开平台送达。2020年，共完成电子送达237337件（次），平台使用率达345.82%。</w:t>
      </w:r>
    </w:p>
    <w:p w:rsidR="003F09B9" w:rsidRPr="004B38C5" w:rsidRDefault="003F09B9" w:rsidP="003F09B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4、文书印刷服务</w:t>
      </w:r>
    </w:p>
    <w:p w:rsidR="00A61EED" w:rsidRPr="007506E2" w:rsidRDefault="000F61D9" w:rsidP="003F09B9">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lastRenderedPageBreak/>
        <w:t>委托专业文印设备供应商提供文书打印服务。供应商提供文印设备，并派驻人员到我院负责设备日常维护及文书打印、装订、分类整理与发放，极大减轻了法官助理及书记员审判辅助事务的工作量。</w:t>
      </w:r>
      <w:r w:rsidR="007443CB">
        <w:rPr>
          <w:rFonts w:ascii="仿宋_GB2312" w:eastAsia="仿宋_GB2312" w:hAnsi="仿宋" w:hint="eastAsia"/>
          <w:color w:val="000000" w:themeColor="text1"/>
          <w:sz w:val="32"/>
          <w:szCs w:val="32"/>
        </w:rPr>
        <w:t>2020年</w:t>
      </w:r>
      <w:r w:rsidRPr="007506E2">
        <w:rPr>
          <w:rFonts w:ascii="仿宋_GB2312" w:eastAsia="仿宋_GB2312" w:hAnsi="仿宋" w:hint="eastAsia"/>
          <w:color w:val="000000" w:themeColor="text1"/>
          <w:sz w:val="32"/>
          <w:szCs w:val="32"/>
        </w:rPr>
        <w:t>全年打印各类文件50861件，共计2858592张。</w:t>
      </w:r>
    </w:p>
    <w:p w:rsidR="007474D3" w:rsidRPr="004B38C5" w:rsidRDefault="003F09B9" w:rsidP="003F09B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5</w:t>
      </w:r>
      <w:r w:rsidR="007474D3" w:rsidRPr="004B38C5">
        <w:rPr>
          <w:rFonts w:ascii="楷体_GB2312" w:eastAsia="楷体_GB2312" w:hAnsi="黑体" w:hint="eastAsia"/>
          <w:sz w:val="32"/>
          <w:szCs w:val="32"/>
        </w:rPr>
        <w:t>、庭审速录服务</w:t>
      </w:r>
    </w:p>
    <w:p w:rsidR="003629F5" w:rsidRPr="000F61D9" w:rsidRDefault="000F61D9" w:rsidP="003629F5">
      <w:pPr>
        <w:ind w:firstLineChars="200" w:firstLine="640"/>
        <w:rPr>
          <w:rFonts w:ascii="仿宋" w:eastAsia="仿宋" w:hAnsi="仿宋"/>
          <w:sz w:val="32"/>
          <w:szCs w:val="32"/>
        </w:rPr>
      </w:pPr>
      <w:r w:rsidRPr="007506E2">
        <w:rPr>
          <w:rFonts w:ascii="仿宋_GB2312" w:eastAsia="仿宋_GB2312" w:hAnsi="仿宋" w:hint="eastAsia"/>
          <w:color w:val="000000" w:themeColor="text1"/>
          <w:sz w:val="32"/>
          <w:szCs w:val="32"/>
        </w:rPr>
        <w:t>速录服务</w:t>
      </w:r>
      <w:r w:rsidR="001906D1" w:rsidRPr="007506E2">
        <w:rPr>
          <w:rFonts w:ascii="仿宋_GB2312" w:eastAsia="仿宋_GB2312" w:hAnsi="仿宋" w:hint="eastAsia"/>
          <w:color w:val="000000" w:themeColor="text1"/>
          <w:sz w:val="32"/>
          <w:szCs w:val="32"/>
        </w:rPr>
        <w:t>供应商根据我院需求，选拔派遣速录员到我院工作，承担所负责审判庭的庭审笔录速录</w:t>
      </w:r>
      <w:r w:rsidR="003629F5" w:rsidRPr="007506E2">
        <w:rPr>
          <w:rFonts w:ascii="仿宋_GB2312" w:eastAsia="仿宋_GB2312" w:hAnsi="仿宋" w:hint="eastAsia"/>
          <w:color w:val="000000" w:themeColor="text1"/>
          <w:sz w:val="32"/>
          <w:szCs w:val="32"/>
        </w:rPr>
        <w:t>。</w:t>
      </w:r>
      <w:r w:rsidR="006942AE" w:rsidRPr="007506E2">
        <w:rPr>
          <w:rFonts w:ascii="仿宋_GB2312" w:eastAsia="仿宋_GB2312" w:hAnsi="仿宋" w:hint="eastAsia"/>
          <w:color w:val="000000" w:themeColor="text1"/>
          <w:sz w:val="32"/>
          <w:szCs w:val="32"/>
        </w:rPr>
        <w:t>在合同履行过程中，工作时间、岗位职责、考核办法等由我院制定并进行综合考评；速录服务人员工资福利、考勤管理等由供应商负责。</w:t>
      </w:r>
    </w:p>
    <w:p w:rsidR="007474D3" w:rsidRPr="004B38C5" w:rsidRDefault="003F09B9" w:rsidP="000F61D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6</w:t>
      </w:r>
      <w:r w:rsidR="007474D3" w:rsidRPr="004B38C5">
        <w:rPr>
          <w:rFonts w:ascii="楷体_GB2312" w:eastAsia="楷体_GB2312" w:hAnsi="黑体" w:hint="eastAsia"/>
          <w:sz w:val="32"/>
          <w:szCs w:val="32"/>
        </w:rPr>
        <w:t>、12368</w:t>
      </w:r>
      <w:r w:rsidR="006942AE" w:rsidRPr="004B38C5">
        <w:rPr>
          <w:rFonts w:ascii="楷体_GB2312" w:eastAsia="楷体_GB2312" w:hAnsi="黑体" w:hint="eastAsia"/>
          <w:sz w:val="32"/>
          <w:szCs w:val="32"/>
        </w:rPr>
        <w:t>平台服务</w:t>
      </w:r>
    </w:p>
    <w:p w:rsidR="006942AE" w:rsidRPr="007506E2" w:rsidRDefault="000F61D9" w:rsidP="003629F5">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t>由</w:t>
      </w:r>
      <w:r w:rsidR="00636B3C" w:rsidRPr="007506E2">
        <w:rPr>
          <w:rFonts w:ascii="仿宋_GB2312" w:eastAsia="仿宋_GB2312" w:hAnsi="仿宋" w:hint="eastAsia"/>
          <w:color w:val="000000" w:themeColor="text1"/>
          <w:sz w:val="32"/>
          <w:szCs w:val="32"/>
        </w:rPr>
        <w:t>供应商按要求向我院提供诉讼热线及导诉服务。诉讼热线服务主要包括为拨打热线当事人提供信息查询、根据服务单位提供的常见法律问题咨询库提供基础法律咨询等服务；导诉服务主要包括引导前来诉讼立案的当事人至立案窗口或自助办理、引导或联系相关人员接访当事人、当场解答或联系专门人员解答法律咨询、协助转接文件材料等。</w:t>
      </w:r>
      <w:r w:rsidRPr="007506E2">
        <w:rPr>
          <w:rFonts w:ascii="仿宋_GB2312" w:eastAsia="仿宋_GB2312" w:hAnsi="仿宋" w:hint="eastAsia"/>
          <w:color w:val="000000" w:themeColor="text1"/>
          <w:sz w:val="32"/>
          <w:szCs w:val="32"/>
        </w:rPr>
        <w:t>去年，12368热线平台共受理各类信息219850件，其中中院受理85907件，人工接听32369件，转办工单436件。</w:t>
      </w:r>
    </w:p>
    <w:p w:rsidR="00D03706" w:rsidRPr="00D03706" w:rsidRDefault="00D03706" w:rsidP="003629F5">
      <w:pPr>
        <w:ind w:firstLineChars="200" w:firstLine="640"/>
        <w:rPr>
          <w:rFonts w:ascii="仿宋" w:eastAsia="仿宋" w:hAnsi="仿宋"/>
          <w:sz w:val="32"/>
          <w:szCs w:val="32"/>
        </w:rPr>
      </w:pPr>
      <w:r w:rsidRPr="007506E2">
        <w:rPr>
          <w:rFonts w:ascii="仿宋_GB2312" w:eastAsia="仿宋_GB2312" w:hAnsi="仿宋" w:hint="eastAsia"/>
          <w:color w:val="000000" w:themeColor="text1"/>
          <w:sz w:val="32"/>
          <w:szCs w:val="32"/>
        </w:rPr>
        <w:t>目前，我院各部门对已有服务承接商的服务成果均表示满意。此外，我院已购外包服务的服务领域分属办公室、组织人事处、司法行政装备处管理，各项外包服务之间不存在职责竞合或相互配合问题，暂时并不适宜归口至同一部门统一管理。但在今后工</w:t>
      </w:r>
      <w:r w:rsidRPr="007506E2">
        <w:rPr>
          <w:rFonts w:ascii="仿宋_GB2312" w:eastAsia="仿宋_GB2312" w:hAnsi="仿宋" w:hint="eastAsia"/>
          <w:color w:val="000000" w:themeColor="text1"/>
          <w:sz w:val="32"/>
          <w:szCs w:val="32"/>
        </w:rPr>
        <w:lastRenderedPageBreak/>
        <w:t>作中，我院还将继续在更多领域引入社会化服务，届时将充分参考杨舜尧代表的提案，建立全院统一的服务外包管理制度，以实现对外包服务的体系化、精细化管理。</w:t>
      </w:r>
    </w:p>
    <w:p w:rsidR="009E6978" w:rsidRPr="004B38C5" w:rsidRDefault="003F09B9" w:rsidP="000F61D9">
      <w:pPr>
        <w:ind w:firstLineChars="200" w:firstLine="640"/>
        <w:rPr>
          <w:rFonts w:ascii="黑体" w:eastAsia="黑体" w:hAnsi="黑体"/>
          <w:sz w:val="32"/>
          <w:szCs w:val="32"/>
        </w:rPr>
      </w:pPr>
      <w:r w:rsidRPr="004B38C5">
        <w:rPr>
          <w:rFonts w:ascii="黑体" w:eastAsia="黑体" w:hAnsi="黑体" w:hint="eastAsia"/>
          <w:sz w:val="32"/>
          <w:szCs w:val="32"/>
        </w:rPr>
        <w:t>三</w:t>
      </w:r>
      <w:r w:rsidR="007474D3" w:rsidRPr="004B38C5">
        <w:rPr>
          <w:rFonts w:ascii="黑体" w:eastAsia="黑体" w:hAnsi="黑体" w:hint="eastAsia"/>
          <w:sz w:val="32"/>
          <w:szCs w:val="32"/>
        </w:rPr>
        <w:t>、</w:t>
      </w:r>
      <w:r w:rsidR="00E41BFE" w:rsidRPr="004B38C5">
        <w:rPr>
          <w:rFonts w:ascii="黑体" w:eastAsia="黑体" w:hAnsi="黑体" w:hint="eastAsia"/>
          <w:sz w:val="32"/>
          <w:szCs w:val="32"/>
        </w:rPr>
        <w:t>拓展领域，</w:t>
      </w:r>
      <w:r w:rsidRPr="004B38C5">
        <w:rPr>
          <w:rFonts w:ascii="黑体" w:eastAsia="黑体" w:hAnsi="黑体" w:hint="eastAsia"/>
          <w:sz w:val="32"/>
          <w:szCs w:val="32"/>
        </w:rPr>
        <w:t>探索引进更多</w:t>
      </w:r>
      <w:r w:rsidR="000625C5" w:rsidRPr="004B38C5">
        <w:rPr>
          <w:rFonts w:ascii="黑体" w:eastAsia="黑体" w:hAnsi="黑体" w:hint="eastAsia"/>
          <w:sz w:val="32"/>
          <w:szCs w:val="32"/>
        </w:rPr>
        <w:t>辅助服务</w:t>
      </w:r>
    </w:p>
    <w:p w:rsidR="00D03706" w:rsidRPr="007506E2" w:rsidRDefault="00D03706" w:rsidP="00D03706">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t>目前，我院在服务管理的系统化、规范化方面已有一定尝试。今年，我院计划采购并建设内部控制管理系统，先将后勤管理服务工作纳入其中进行统筹管理，之后我们可以根据系统运行和使用情况，结合各部门需求，探索将其他类型外包服务亦纳入其中，以实现对各类外包服务的整合管理。</w:t>
      </w:r>
    </w:p>
    <w:p w:rsidR="007474D3" w:rsidRPr="004B38C5" w:rsidRDefault="007474D3" w:rsidP="000F61D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1、</w:t>
      </w:r>
      <w:r w:rsidR="009E6978" w:rsidRPr="004B38C5">
        <w:rPr>
          <w:rFonts w:ascii="楷体_GB2312" w:eastAsia="楷体_GB2312" w:hAnsi="黑体" w:hint="eastAsia"/>
          <w:sz w:val="32"/>
          <w:szCs w:val="32"/>
        </w:rPr>
        <w:t>聘用制</w:t>
      </w:r>
      <w:r w:rsidRPr="004B38C5">
        <w:rPr>
          <w:rFonts w:ascii="楷体_GB2312" w:eastAsia="楷体_GB2312" w:hAnsi="黑体" w:hint="eastAsia"/>
          <w:sz w:val="32"/>
          <w:szCs w:val="32"/>
        </w:rPr>
        <w:t>书记员</w:t>
      </w:r>
      <w:r w:rsidR="00961147" w:rsidRPr="004B38C5">
        <w:rPr>
          <w:rFonts w:ascii="楷体_GB2312" w:eastAsia="楷体_GB2312" w:hAnsi="黑体" w:hint="eastAsia"/>
          <w:sz w:val="32"/>
          <w:szCs w:val="32"/>
        </w:rPr>
        <w:t>管理制度改革</w:t>
      </w:r>
    </w:p>
    <w:p w:rsidR="00875B9B" w:rsidRPr="007506E2" w:rsidRDefault="00961147" w:rsidP="00875B9B">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t>按照</w:t>
      </w:r>
      <w:r w:rsidR="009E6978" w:rsidRPr="007506E2">
        <w:rPr>
          <w:rFonts w:ascii="仿宋_GB2312" w:eastAsia="仿宋_GB2312" w:hAnsi="仿宋" w:hint="eastAsia"/>
          <w:color w:val="000000" w:themeColor="text1"/>
          <w:sz w:val="32"/>
          <w:szCs w:val="32"/>
        </w:rPr>
        <w:t>《人民法院、人民检察院聘用制书记员管理制度改革方案（试行）》（法[2017]143号）、《山东省人民法院聘用制书记员管理办法（试行）》</w:t>
      </w:r>
      <w:r w:rsidR="00636B3C" w:rsidRPr="007506E2">
        <w:rPr>
          <w:rFonts w:ascii="仿宋_GB2312" w:eastAsia="仿宋_GB2312" w:hAnsi="仿宋" w:hint="eastAsia"/>
          <w:color w:val="000000" w:themeColor="text1"/>
          <w:sz w:val="32"/>
          <w:szCs w:val="32"/>
        </w:rPr>
        <w:t>要求，开展</w:t>
      </w:r>
      <w:r w:rsidRPr="007506E2">
        <w:rPr>
          <w:rFonts w:ascii="仿宋_GB2312" w:eastAsia="仿宋_GB2312" w:hAnsi="仿宋" w:hint="eastAsia"/>
          <w:color w:val="000000" w:themeColor="text1"/>
          <w:sz w:val="32"/>
          <w:szCs w:val="32"/>
        </w:rPr>
        <w:t>聘用制书记员管理制度改革，将根据省法院会同省委编办、省财政厅确定的我院聘用制书记员用人额度以及实际情况、办案需要，会同机构编制、财政等部门，确定具体聘用方案。</w:t>
      </w:r>
    </w:p>
    <w:p w:rsidR="007474D3" w:rsidRPr="004B38C5" w:rsidRDefault="007474D3" w:rsidP="000F61D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2、安保服务外包</w:t>
      </w:r>
    </w:p>
    <w:p w:rsidR="00961147" w:rsidRPr="007506E2" w:rsidRDefault="00692AF0" w:rsidP="00961147">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t>我院拟通过政府购买服务方式，委托机构健全、管理规范专业安保公司履行安保职责，探索</w:t>
      </w:r>
      <w:r w:rsidRPr="007506E2">
        <w:rPr>
          <w:rFonts w:ascii="仿宋_GB2312" w:eastAsia="仿宋_GB2312" w:hAnsi="仿宋"/>
          <w:color w:val="000000" w:themeColor="text1"/>
          <w:sz w:val="32"/>
          <w:szCs w:val="32"/>
        </w:rPr>
        <w:t>建立司法警察和安保力量并存的</w:t>
      </w:r>
      <w:r w:rsidR="00446718" w:rsidRPr="007506E2">
        <w:rPr>
          <w:rFonts w:ascii="仿宋_GB2312" w:eastAsia="仿宋_GB2312" w:hAnsi="仿宋" w:hint="eastAsia"/>
          <w:color w:val="000000" w:themeColor="text1"/>
          <w:sz w:val="32"/>
          <w:szCs w:val="32"/>
        </w:rPr>
        <w:t>体制</w:t>
      </w:r>
      <w:r w:rsidRPr="007506E2">
        <w:rPr>
          <w:rFonts w:ascii="仿宋_GB2312" w:eastAsia="仿宋_GB2312" w:hAnsi="仿宋" w:hint="eastAsia"/>
          <w:color w:val="000000" w:themeColor="text1"/>
          <w:sz w:val="32"/>
          <w:szCs w:val="32"/>
        </w:rPr>
        <w:t>，明确安保岗位责任，</w:t>
      </w:r>
      <w:r w:rsidR="00446718" w:rsidRPr="007506E2">
        <w:rPr>
          <w:rFonts w:ascii="仿宋_GB2312" w:eastAsia="仿宋_GB2312" w:hAnsi="仿宋" w:hint="eastAsia"/>
          <w:color w:val="000000" w:themeColor="text1"/>
          <w:sz w:val="32"/>
          <w:szCs w:val="32"/>
        </w:rPr>
        <w:t>弥补警力不足的问题，</w:t>
      </w:r>
      <w:r w:rsidRPr="007506E2">
        <w:rPr>
          <w:rFonts w:ascii="仿宋_GB2312" w:eastAsia="仿宋_GB2312" w:hAnsi="仿宋" w:hint="eastAsia"/>
          <w:color w:val="000000" w:themeColor="text1"/>
          <w:sz w:val="32"/>
          <w:szCs w:val="32"/>
        </w:rPr>
        <w:t>将法警力量从安保事务中解脱出来，集中警力做好警务保障</w:t>
      </w:r>
      <w:r w:rsidR="00446718" w:rsidRPr="007506E2">
        <w:rPr>
          <w:rFonts w:ascii="仿宋_GB2312" w:eastAsia="仿宋_GB2312" w:hAnsi="仿宋" w:hint="eastAsia"/>
          <w:color w:val="000000" w:themeColor="text1"/>
          <w:sz w:val="32"/>
          <w:szCs w:val="32"/>
        </w:rPr>
        <w:t>。</w:t>
      </w:r>
    </w:p>
    <w:p w:rsidR="007474D3" w:rsidRPr="004B38C5" w:rsidRDefault="007474D3" w:rsidP="000F61D9">
      <w:pPr>
        <w:ind w:firstLineChars="200" w:firstLine="640"/>
        <w:rPr>
          <w:rFonts w:ascii="楷体_GB2312" w:eastAsia="楷体_GB2312" w:hAnsi="黑体"/>
          <w:sz w:val="32"/>
          <w:szCs w:val="32"/>
        </w:rPr>
      </w:pPr>
      <w:r w:rsidRPr="004B38C5">
        <w:rPr>
          <w:rFonts w:ascii="楷体_GB2312" w:eastAsia="楷体_GB2312" w:hAnsi="黑体" w:hint="eastAsia"/>
          <w:sz w:val="32"/>
          <w:szCs w:val="32"/>
        </w:rPr>
        <w:t>3、</w:t>
      </w:r>
      <w:r w:rsidR="003F09B9" w:rsidRPr="004B38C5">
        <w:rPr>
          <w:rFonts w:ascii="楷体_GB2312" w:eastAsia="楷体_GB2312" w:hAnsi="黑体" w:hint="eastAsia"/>
          <w:sz w:val="32"/>
          <w:szCs w:val="32"/>
        </w:rPr>
        <w:t>探索其他</w:t>
      </w:r>
      <w:r w:rsidR="00A61EED" w:rsidRPr="004B38C5">
        <w:rPr>
          <w:rFonts w:ascii="楷体_GB2312" w:eastAsia="楷体_GB2312" w:hAnsi="黑体" w:hint="eastAsia"/>
          <w:sz w:val="32"/>
          <w:szCs w:val="32"/>
        </w:rPr>
        <w:t>适宜外包的</w:t>
      </w:r>
      <w:r w:rsidR="00446718" w:rsidRPr="004B38C5">
        <w:rPr>
          <w:rFonts w:ascii="楷体_GB2312" w:eastAsia="楷体_GB2312" w:hAnsi="黑体" w:hint="eastAsia"/>
          <w:sz w:val="32"/>
          <w:szCs w:val="32"/>
        </w:rPr>
        <w:t>司法辅助</w:t>
      </w:r>
      <w:r w:rsidR="00A61EED" w:rsidRPr="004B38C5">
        <w:rPr>
          <w:rFonts w:ascii="楷体_GB2312" w:eastAsia="楷体_GB2312" w:hAnsi="黑体" w:hint="eastAsia"/>
          <w:sz w:val="32"/>
          <w:szCs w:val="32"/>
        </w:rPr>
        <w:t>领域</w:t>
      </w:r>
    </w:p>
    <w:p w:rsidR="00446718" w:rsidRPr="007506E2" w:rsidRDefault="003F09B9" w:rsidP="00961147">
      <w:pPr>
        <w:ind w:firstLineChars="200" w:firstLine="640"/>
        <w:rPr>
          <w:rFonts w:ascii="仿宋_GB2312" w:eastAsia="仿宋_GB2312" w:hAnsi="仿宋"/>
          <w:color w:val="000000" w:themeColor="text1"/>
          <w:sz w:val="32"/>
          <w:szCs w:val="32"/>
        </w:rPr>
      </w:pPr>
      <w:r w:rsidRPr="007506E2">
        <w:rPr>
          <w:rFonts w:ascii="仿宋_GB2312" w:eastAsia="仿宋_GB2312" w:hAnsi="仿宋" w:hint="eastAsia"/>
          <w:color w:val="000000" w:themeColor="text1"/>
          <w:sz w:val="32"/>
          <w:szCs w:val="32"/>
        </w:rPr>
        <w:lastRenderedPageBreak/>
        <w:t>按照</w:t>
      </w:r>
      <w:r w:rsidR="000F61D9" w:rsidRPr="007506E2">
        <w:rPr>
          <w:rFonts w:ascii="仿宋_GB2312" w:eastAsia="仿宋_GB2312" w:hAnsi="仿宋" w:hint="eastAsia"/>
          <w:color w:val="000000" w:themeColor="text1"/>
          <w:sz w:val="32"/>
          <w:szCs w:val="32"/>
        </w:rPr>
        <w:t>全面落实</w:t>
      </w:r>
      <w:r w:rsidRPr="007506E2">
        <w:rPr>
          <w:rFonts w:ascii="仿宋_GB2312" w:eastAsia="仿宋_GB2312" w:hAnsi="仿宋" w:hint="eastAsia"/>
          <w:color w:val="000000" w:themeColor="text1"/>
          <w:sz w:val="32"/>
          <w:szCs w:val="32"/>
        </w:rPr>
        <w:t>司法责任制</w:t>
      </w:r>
      <w:r w:rsidR="000F61D9" w:rsidRPr="007506E2">
        <w:rPr>
          <w:rFonts w:ascii="仿宋_GB2312" w:eastAsia="仿宋_GB2312" w:hAnsi="仿宋" w:hint="eastAsia"/>
          <w:color w:val="000000" w:themeColor="text1"/>
          <w:sz w:val="32"/>
          <w:szCs w:val="32"/>
        </w:rPr>
        <w:t>的</w:t>
      </w:r>
      <w:r w:rsidRPr="007506E2">
        <w:rPr>
          <w:rFonts w:ascii="仿宋_GB2312" w:eastAsia="仿宋_GB2312" w:hAnsi="仿宋" w:hint="eastAsia"/>
          <w:color w:val="000000" w:themeColor="text1"/>
          <w:sz w:val="32"/>
          <w:szCs w:val="32"/>
        </w:rPr>
        <w:t>目标要求，</w:t>
      </w:r>
      <w:r w:rsidR="00875B9B" w:rsidRPr="007506E2">
        <w:rPr>
          <w:rFonts w:ascii="仿宋_GB2312" w:eastAsia="仿宋_GB2312" w:hAnsi="仿宋" w:hint="eastAsia"/>
          <w:color w:val="000000" w:themeColor="text1"/>
          <w:sz w:val="32"/>
          <w:szCs w:val="32"/>
        </w:rPr>
        <w:t>对司法辅助事务进一步</w:t>
      </w:r>
      <w:r w:rsidR="00A61EED" w:rsidRPr="007506E2">
        <w:rPr>
          <w:rFonts w:ascii="仿宋_GB2312" w:eastAsia="仿宋_GB2312" w:hAnsi="仿宋" w:hint="eastAsia"/>
          <w:color w:val="000000" w:themeColor="text1"/>
          <w:sz w:val="32"/>
          <w:szCs w:val="32"/>
        </w:rPr>
        <w:t>细化</w:t>
      </w:r>
      <w:r w:rsidR="00875B9B" w:rsidRPr="007506E2">
        <w:rPr>
          <w:rFonts w:ascii="仿宋_GB2312" w:eastAsia="仿宋_GB2312" w:hAnsi="仿宋" w:hint="eastAsia"/>
          <w:color w:val="000000" w:themeColor="text1"/>
          <w:sz w:val="32"/>
          <w:szCs w:val="32"/>
        </w:rPr>
        <w:t>，</w:t>
      </w:r>
      <w:r w:rsidR="00F7092C">
        <w:rPr>
          <w:rFonts w:ascii="仿宋_GB2312" w:eastAsia="仿宋_GB2312" w:hAnsi="仿宋" w:hint="eastAsia"/>
          <w:color w:val="000000" w:themeColor="text1"/>
          <w:sz w:val="32"/>
          <w:szCs w:val="32"/>
        </w:rPr>
        <w:t>将在机构编制、财政等部门确定</w:t>
      </w:r>
      <w:r w:rsidR="000F61D9" w:rsidRPr="007506E2">
        <w:rPr>
          <w:rFonts w:ascii="仿宋_GB2312" w:eastAsia="仿宋_GB2312" w:hAnsi="仿宋" w:hint="eastAsia"/>
          <w:color w:val="000000" w:themeColor="text1"/>
          <w:sz w:val="32"/>
          <w:szCs w:val="32"/>
        </w:rPr>
        <w:t>辅助岗位额度内，尽可能将更多的辅助事务</w:t>
      </w:r>
      <w:r w:rsidR="00875B9B" w:rsidRPr="007506E2">
        <w:rPr>
          <w:rFonts w:ascii="仿宋_GB2312" w:eastAsia="仿宋_GB2312" w:hAnsi="仿宋" w:hint="eastAsia"/>
          <w:color w:val="000000" w:themeColor="text1"/>
          <w:sz w:val="32"/>
          <w:szCs w:val="32"/>
        </w:rPr>
        <w:t>外包给专业服务公司，并探索建立综合性的司法辅助事务外包工作机制，进一步提升司法辅助事务规范化、集约化和社会化水平，进一步节约司法</w:t>
      </w:r>
      <w:r w:rsidR="00A61EED" w:rsidRPr="007506E2">
        <w:rPr>
          <w:rFonts w:ascii="仿宋_GB2312" w:eastAsia="仿宋_GB2312" w:hAnsi="仿宋" w:hint="eastAsia"/>
          <w:color w:val="000000" w:themeColor="text1"/>
          <w:sz w:val="32"/>
          <w:szCs w:val="32"/>
        </w:rPr>
        <w:t>资源</w:t>
      </w:r>
      <w:r w:rsidR="00875B9B" w:rsidRPr="007506E2">
        <w:rPr>
          <w:rFonts w:ascii="仿宋_GB2312" w:eastAsia="仿宋_GB2312" w:hAnsi="仿宋" w:hint="eastAsia"/>
          <w:color w:val="000000" w:themeColor="text1"/>
          <w:sz w:val="32"/>
          <w:szCs w:val="32"/>
        </w:rPr>
        <w:t>，提高办案效率。</w:t>
      </w:r>
    </w:p>
    <w:p w:rsidR="00B178BE" w:rsidRPr="007506E2" w:rsidRDefault="00C13D80" w:rsidP="00961147">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感谢杨舜尧委员对法院工作的关心与支持。</w:t>
      </w:r>
    </w:p>
    <w:p w:rsidR="00B178BE" w:rsidRDefault="00B178BE" w:rsidP="00961147">
      <w:pPr>
        <w:ind w:firstLineChars="200" w:firstLine="640"/>
        <w:rPr>
          <w:rFonts w:ascii="仿宋_GB2312" w:eastAsia="仿宋_GB2312" w:hAnsi="仿宋"/>
          <w:color w:val="000000" w:themeColor="text1"/>
          <w:sz w:val="32"/>
          <w:szCs w:val="32"/>
        </w:rPr>
      </w:pPr>
    </w:p>
    <w:p w:rsidR="007506E2" w:rsidRDefault="007506E2" w:rsidP="00961147">
      <w:pPr>
        <w:ind w:firstLineChars="200" w:firstLine="640"/>
        <w:rPr>
          <w:rFonts w:ascii="仿宋_GB2312" w:eastAsia="仿宋_GB2312" w:hAnsi="仿宋"/>
          <w:color w:val="000000" w:themeColor="text1"/>
          <w:sz w:val="32"/>
          <w:szCs w:val="32"/>
        </w:rPr>
      </w:pPr>
    </w:p>
    <w:p w:rsidR="00C13D80" w:rsidRPr="00C13D80" w:rsidRDefault="00C13D80" w:rsidP="00961147">
      <w:pPr>
        <w:ind w:firstLineChars="200" w:firstLine="640"/>
        <w:rPr>
          <w:rFonts w:ascii="仿宋_GB2312" w:eastAsia="仿宋_GB2312" w:hAnsi="仿宋"/>
          <w:color w:val="000000" w:themeColor="text1"/>
          <w:sz w:val="32"/>
          <w:szCs w:val="32"/>
        </w:rPr>
      </w:pPr>
    </w:p>
    <w:p w:rsidR="007506E2" w:rsidRDefault="007506E2" w:rsidP="007506E2">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B178BE" w:rsidRPr="007506E2">
        <w:rPr>
          <w:rFonts w:ascii="仿宋_GB2312" w:eastAsia="仿宋_GB2312" w:hAnsi="仿宋" w:hint="eastAsia"/>
          <w:color w:val="000000" w:themeColor="text1"/>
          <w:sz w:val="32"/>
          <w:szCs w:val="32"/>
        </w:rPr>
        <w:t>青岛市</w:t>
      </w:r>
      <w:r w:rsidR="00B178BE" w:rsidRPr="007506E2">
        <w:rPr>
          <w:rFonts w:ascii="仿宋_GB2312" w:eastAsia="仿宋_GB2312" w:hAnsi="仿宋"/>
          <w:color w:val="000000" w:themeColor="text1"/>
          <w:sz w:val="32"/>
          <w:szCs w:val="32"/>
        </w:rPr>
        <w:t>中级人民法院</w:t>
      </w:r>
    </w:p>
    <w:p w:rsidR="00B178BE" w:rsidRDefault="007506E2" w:rsidP="002104C7">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B178BE" w:rsidRPr="007506E2">
        <w:rPr>
          <w:rFonts w:ascii="仿宋_GB2312" w:eastAsia="仿宋_GB2312" w:hAnsi="仿宋" w:hint="eastAsia"/>
          <w:color w:val="000000" w:themeColor="text1"/>
          <w:sz w:val="32"/>
          <w:szCs w:val="32"/>
        </w:rPr>
        <w:t>2021年3月</w:t>
      </w:r>
      <w:r>
        <w:rPr>
          <w:rFonts w:ascii="仿宋_GB2312" w:eastAsia="仿宋_GB2312" w:hAnsi="仿宋" w:hint="eastAsia"/>
          <w:color w:val="000000" w:themeColor="text1"/>
          <w:sz w:val="32"/>
          <w:szCs w:val="32"/>
        </w:rPr>
        <w:t>26</w:t>
      </w:r>
      <w:r w:rsidR="00B178BE" w:rsidRPr="007506E2">
        <w:rPr>
          <w:rFonts w:ascii="仿宋_GB2312" w:eastAsia="仿宋_GB2312" w:hAnsi="仿宋" w:hint="eastAsia"/>
          <w:color w:val="000000" w:themeColor="text1"/>
          <w:sz w:val="32"/>
          <w:szCs w:val="32"/>
        </w:rPr>
        <w:t>日</w:t>
      </w: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Default="002104C7" w:rsidP="002104C7">
      <w:pPr>
        <w:rPr>
          <w:rFonts w:ascii="仿宋_GB2312" w:eastAsia="仿宋_GB2312" w:hAnsi="仿宋"/>
          <w:color w:val="000000" w:themeColor="text1"/>
          <w:sz w:val="32"/>
          <w:szCs w:val="32"/>
        </w:rPr>
      </w:pPr>
    </w:p>
    <w:p w:rsidR="002104C7" w:rsidRPr="007506E2" w:rsidRDefault="002104C7" w:rsidP="002104C7">
      <w:pPr>
        <w:rPr>
          <w:rFonts w:ascii="仿宋_GB2312" w:eastAsia="仿宋_GB2312" w:hAnsi="仿宋"/>
          <w:color w:val="000000" w:themeColor="text1"/>
          <w:sz w:val="32"/>
          <w:szCs w:val="32"/>
        </w:rPr>
      </w:pPr>
    </w:p>
    <w:sectPr w:rsidR="002104C7" w:rsidRPr="007506E2" w:rsidSect="000F61D9">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2A" w:rsidRDefault="00240A2A" w:rsidP="007474D3">
      <w:r>
        <w:separator/>
      </w:r>
    </w:p>
  </w:endnote>
  <w:endnote w:type="continuationSeparator" w:id="1">
    <w:p w:rsidR="00240A2A" w:rsidRDefault="00240A2A" w:rsidP="00747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191157"/>
      <w:docPartObj>
        <w:docPartGallery w:val="Page Numbers (Bottom of Page)"/>
        <w:docPartUnique/>
      </w:docPartObj>
    </w:sdtPr>
    <w:sdtContent>
      <w:p w:rsidR="00832DBE" w:rsidRDefault="00F360EE">
        <w:pPr>
          <w:pStyle w:val="a4"/>
          <w:jc w:val="center"/>
        </w:pPr>
        <w:fldSimple w:instr=" PAGE   \* MERGEFORMAT ">
          <w:r w:rsidR="00453012" w:rsidRPr="00453012">
            <w:rPr>
              <w:noProof/>
              <w:lang w:val="zh-CN"/>
            </w:rPr>
            <w:t>5</w:t>
          </w:r>
        </w:fldSimple>
      </w:p>
    </w:sdtContent>
  </w:sdt>
  <w:p w:rsidR="00832DBE" w:rsidRDefault="00832D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2A" w:rsidRDefault="00240A2A" w:rsidP="007474D3">
      <w:r>
        <w:separator/>
      </w:r>
    </w:p>
  </w:footnote>
  <w:footnote w:type="continuationSeparator" w:id="1">
    <w:p w:rsidR="00240A2A" w:rsidRDefault="00240A2A" w:rsidP="00747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4D3"/>
    <w:rsid w:val="00033939"/>
    <w:rsid w:val="000625C5"/>
    <w:rsid w:val="000F0CF0"/>
    <w:rsid w:val="000F61D9"/>
    <w:rsid w:val="001859E5"/>
    <w:rsid w:val="001906D1"/>
    <w:rsid w:val="002104C7"/>
    <w:rsid w:val="00240A2A"/>
    <w:rsid w:val="002651C9"/>
    <w:rsid w:val="002E724A"/>
    <w:rsid w:val="003629F5"/>
    <w:rsid w:val="0039666D"/>
    <w:rsid w:val="003F09B9"/>
    <w:rsid w:val="00446718"/>
    <w:rsid w:val="00450E1D"/>
    <w:rsid w:val="00453012"/>
    <w:rsid w:val="00455DFB"/>
    <w:rsid w:val="004650F3"/>
    <w:rsid w:val="004B38C5"/>
    <w:rsid w:val="0056244C"/>
    <w:rsid w:val="005A1956"/>
    <w:rsid w:val="00603F4C"/>
    <w:rsid w:val="00612BAE"/>
    <w:rsid w:val="006360C7"/>
    <w:rsid w:val="00636B3C"/>
    <w:rsid w:val="00645C63"/>
    <w:rsid w:val="00692AF0"/>
    <w:rsid w:val="006942AE"/>
    <w:rsid w:val="006A1CEE"/>
    <w:rsid w:val="007443CB"/>
    <w:rsid w:val="007474D3"/>
    <w:rsid w:val="007506E2"/>
    <w:rsid w:val="00783CF3"/>
    <w:rsid w:val="00794A24"/>
    <w:rsid w:val="007A269E"/>
    <w:rsid w:val="007E6F64"/>
    <w:rsid w:val="0082537B"/>
    <w:rsid w:val="00832DBE"/>
    <w:rsid w:val="0086701A"/>
    <w:rsid w:val="0087211E"/>
    <w:rsid w:val="00875B9B"/>
    <w:rsid w:val="00947264"/>
    <w:rsid w:val="00961147"/>
    <w:rsid w:val="009E6978"/>
    <w:rsid w:val="00A61EED"/>
    <w:rsid w:val="00AC0296"/>
    <w:rsid w:val="00AE386B"/>
    <w:rsid w:val="00B178BE"/>
    <w:rsid w:val="00B25F09"/>
    <w:rsid w:val="00B45DE2"/>
    <w:rsid w:val="00C13D80"/>
    <w:rsid w:val="00C539F2"/>
    <w:rsid w:val="00CC050C"/>
    <w:rsid w:val="00D03706"/>
    <w:rsid w:val="00D12A9F"/>
    <w:rsid w:val="00E41BFE"/>
    <w:rsid w:val="00E94567"/>
    <w:rsid w:val="00EC0385"/>
    <w:rsid w:val="00EF624E"/>
    <w:rsid w:val="00F360EE"/>
    <w:rsid w:val="00F70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4D3"/>
    <w:rPr>
      <w:sz w:val="18"/>
      <w:szCs w:val="18"/>
    </w:rPr>
  </w:style>
  <w:style w:type="paragraph" w:styleId="a4">
    <w:name w:val="footer"/>
    <w:basedOn w:val="a"/>
    <w:link w:val="Char0"/>
    <w:uiPriority w:val="99"/>
    <w:unhideWhenUsed/>
    <w:rsid w:val="007474D3"/>
    <w:pPr>
      <w:tabs>
        <w:tab w:val="center" w:pos="4153"/>
        <w:tab w:val="right" w:pos="8306"/>
      </w:tabs>
      <w:snapToGrid w:val="0"/>
      <w:jc w:val="left"/>
    </w:pPr>
    <w:rPr>
      <w:sz w:val="18"/>
      <w:szCs w:val="18"/>
    </w:rPr>
  </w:style>
  <w:style w:type="character" w:customStyle="1" w:styleId="Char0">
    <w:name w:val="页脚 Char"/>
    <w:basedOn w:val="a0"/>
    <w:link w:val="a4"/>
    <w:uiPriority w:val="99"/>
    <w:rsid w:val="007474D3"/>
    <w:rPr>
      <w:sz w:val="18"/>
      <w:szCs w:val="18"/>
    </w:rPr>
  </w:style>
  <w:style w:type="paragraph" w:styleId="a5">
    <w:name w:val="Date"/>
    <w:basedOn w:val="a"/>
    <w:next w:val="a"/>
    <w:link w:val="Char1"/>
    <w:uiPriority w:val="99"/>
    <w:semiHidden/>
    <w:unhideWhenUsed/>
    <w:rsid w:val="002104C7"/>
    <w:pPr>
      <w:ind w:leftChars="2500" w:left="100"/>
    </w:pPr>
  </w:style>
  <w:style w:type="character" w:customStyle="1" w:styleId="Char1">
    <w:name w:val="日期 Char"/>
    <w:basedOn w:val="a0"/>
    <w:link w:val="a5"/>
    <w:uiPriority w:val="99"/>
    <w:semiHidden/>
    <w:rsid w:val="002104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BAF6-0CE9-45C0-9CBA-3EDD3ECE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5</Pages>
  <Words>1102</Words>
  <Characters>1148</Characters>
  <Application>Microsoft Office Word</Application>
  <DocSecurity>0</DocSecurity>
  <Lines>44</Lines>
  <Paragraphs>9</Paragraphs>
  <ScaleCrop>false</ScaleCrop>
  <Company>神州网信技术有限公司</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于丽萍</cp:lastModifiedBy>
  <cp:revision>24</cp:revision>
  <cp:lastPrinted>2021-04-09T07:08:00Z</cp:lastPrinted>
  <dcterms:created xsi:type="dcterms:W3CDTF">2021-02-19T03:00:00Z</dcterms:created>
  <dcterms:modified xsi:type="dcterms:W3CDTF">2021-09-29T06:29:00Z</dcterms:modified>
</cp:coreProperties>
</file>